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680000"/>
  <w:body>
    <w:p w14:paraId="0D41B0EF" w14:textId="55DF461E" w:rsidR="00482256" w:rsidRDefault="000075A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ED2C1" wp14:editId="3BB369C8">
                <wp:simplePos x="0" y="0"/>
                <wp:positionH relativeFrom="column">
                  <wp:posOffset>1012190</wp:posOffset>
                </wp:positionH>
                <wp:positionV relativeFrom="paragraph">
                  <wp:posOffset>6977289</wp:posOffset>
                </wp:positionV>
                <wp:extent cx="411480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553F5" w14:textId="2C17BB56" w:rsidR="000075A1" w:rsidRPr="000075A1" w:rsidRDefault="00E17949" w:rsidP="000075A1">
                            <w:pPr>
                              <w:jc w:val="center"/>
                              <w:rPr>
                                <w:rStyle w:val="Lienhypertexte"/>
                                <w:color w:val="auto"/>
                              </w:rPr>
                            </w:pPr>
                            <w:r>
                              <w:t>Source</w:t>
                            </w:r>
                            <w:r w:rsidR="000075A1">
                              <w:t>s</w:t>
                            </w:r>
                            <w:r>
                              <w:t xml:space="preserve"> : </w:t>
                            </w:r>
                            <w:hyperlink r:id="rId8" w:history="1">
                              <w:r w:rsidRPr="00514780">
                                <w:rPr>
                                  <w:rStyle w:val="Lienhypertexte"/>
                                </w:rPr>
                                <w:t>Loi sur les véhicules hors route</w:t>
                              </w:r>
                            </w:hyperlink>
                            <w:r w:rsidR="000075A1" w:rsidRPr="000075A1">
                              <w:rPr>
                                <w:rStyle w:val="Lienhypertexte"/>
                                <w:u w:val="none"/>
                              </w:rPr>
                              <w:t xml:space="preserve"> </w:t>
                            </w:r>
                            <w:r w:rsidR="000075A1" w:rsidRPr="000075A1">
                              <w:rPr>
                                <w:rStyle w:val="Lienhypertexte"/>
                                <w:color w:val="auto"/>
                                <w:u w:val="none"/>
                              </w:rPr>
                              <w:t xml:space="preserve">et </w:t>
                            </w:r>
                            <w:hyperlink r:id="rId9" w:history="1">
                              <w:r w:rsidR="000075A1" w:rsidRPr="000075A1">
                                <w:rPr>
                                  <w:rStyle w:val="Lienhypertexte"/>
                                </w:rPr>
                                <w:t>SAAQ</w:t>
                              </w:r>
                            </w:hyperlink>
                          </w:p>
                          <w:p w14:paraId="2F8ED3F0" w14:textId="77777777" w:rsidR="000075A1" w:rsidRDefault="000075A1" w:rsidP="00007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ED2C1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79.7pt;margin-top:549.4pt;width:324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" filled="f" stroked="f" strokeweight=".5pt">
                <v:textbox>
                  <w:txbxContent>
                    <w:p w14:paraId="6E2553F5" w14:textId="2C17BB56" w:rsidR="000075A1" w:rsidRPr="000075A1" w:rsidRDefault="00E17949" w:rsidP="000075A1">
                      <w:pPr>
                        <w:jc w:val="center"/>
                        <w:rPr>
                          <w:rStyle w:val="Lienhypertexte"/>
                          <w:color w:val="auto"/>
                        </w:rPr>
                      </w:pPr>
                      <w:r>
                        <w:t>Source</w:t>
                      </w:r>
                      <w:r w:rsidR="000075A1">
                        <w:t>s</w:t>
                      </w:r>
                      <w:r>
                        <w:t xml:space="preserve"> : </w:t>
                      </w:r>
                      <w:hyperlink r:id="rId10" w:history="1">
                        <w:r w:rsidRPr="00514780">
                          <w:rPr>
                            <w:rStyle w:val="Lienhypertexte"/>
                          </w:rPr>
                          <w:t>Loi sur les véhicules hors route</w:t>
                        </w:r>
                      </w:hyperlink>
                      <w:r w:rsidR="000075A1" w:rsidRPr="000075A1">
                        <w:rPr>
                          <w:rStyle w:val="Lienhypertexte"/>
                          <w:u w:val="none"/>
                        </w:rPr>
                        <w:t xml:space="preserve"> </w:t>
                      </w:r>
                      <w:r w:rsidR="000075A1" w:rsidRPr="000075A1">
                        <w:rPr>
                          <w:rStyle w:val="Lienhypertexte"/>
                          <w:color w:val="auto"/>
                          <w:u w:val="none"/>
                        </w:rPr>
                        <w:t xml:space="preserve">et </w:t>
                      </w:r>
                      <w:hyperlink r:id="rId11" w:history="1">
                        <w:r w:rsidR="000075A1" w:rsidRPr="000075A1">
                          <w:rPr>
                            <w:rStyle w:val="Lienhypertexte"/>
                          </w:rPr>
                          <w:t>SAAQ</w:t>
                        </w:r>
                      </w:hyperlink>
                    </w:p>
                    <w:p w14:paraId="2F8ED3F0" w14:textId="77777777" w:rsidR="000075A1" w:rsidRDefault="000075A1" w:rsidP="000075A1"/>
                  </w:txbxContent>
                </v:textbox>
              </v:shape>
            </w:pict>
          </mc:Fallback>
        </mc:AlternateContent>
      </w:r>
      <w:r w:rsidR="00E926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B98C8" wp14:editId="5A24ABBA">
                <wp:simplePos x="0" y="0"/>
                <wp:positionH relativeFrom="page">
                  <wp:posOffset>2286000</wp:posOffset>
                </wp:positionH>
                <wp:positionV relativeFrom="paragraph">
                  <wp:posOffset>261257</wp:posOffset>
                </wp:positionV>
                <wp:extent cx="5137331" cy="1251494"/>
                <wp:effectExtent l="0" t="0" r="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331" cy="1251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F6608" w14:textId="4E6FB8B9" w:rsidR="00514780" w:rsidRPr="00E92669" w:rsidRDefault="00514780" w:rsidP="00E9266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E92669">
                              <w:rPr>
                                <w:b/>
                                <w:bCs/>
                              </w:rPr>
                              <w:t xml:space="preserve">En agriculture, les véhicules tout-terrain (VTT) sont régulièrement utilisés pour </w:t>
                            </w:r>
                            <w:r w:rsidR="00B35061" w:rsidRPr="00E92669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92669">
                              <w:rPr>
                                <w:b/>
                                <w:bCs/>
                              </w:rPr>
                              <w:t>accomplir des tâches sur la ferme. Malgré leur utilité, des blessures peuvent résulter d’une utilisation inadéquate de cet équipement. La liste de vérification ci-dessous a pour objectif d’effectuer un contrôle de la sécurité et de s’assurer que les mesures de prévention sont en place et appliquées</w:t>
                            </w:r>
                            <w:r w:rsidR="004429B5" w:rsidRPr="00E92669">
                              <w:rPr>
                                <w:b/>
                                <w:bCs/>
                              </w:rPr>
                              <w:t xml:space="preserve"> avant toute utilisation d’un VTT</w:t>
                            </w:r>
                            <w:r w:rsidR="00E92669" w:rsidRPr="00E92669">
                              <w:rPr>
                                <w:b/>
                                <w:bCs/>
                              </w:rPr>
                              <w:t xml:space="preserve">, et ce, afin de réduire les risques de blessures ou de décès liés à l’utilisation d’un VTT.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98C8" id="Zone de texte 9" o:spid="_x0000_s1027" type="#_x0000_t202" style="position:absolute;margin-left:180pt;margin-top:20.55pt;width:404.5pt;height:98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" filled="f" stroked="f" strokeweight=".5pt">
                <v:textbox>
                  <w:txbxContent>
                    <w:p w14:paraId="1A3F6608" w14:textId="4E6FB8B9" w:rsidR="00514780" w:rsidRPr="00E92669" w:rsidRDefault="00514780" w:rsidP="00E9266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E92669">
                        <w:rPr>
                          <w:b/>
                          <w:bCs/>
                        </w:rPr>
                        <w:t xml:space="preserve">En agriculture, les véhicules tout-terrain (VTT) sont régulièrement utilisés pour </w:t>
                      </w:r>
                      <w:r w:rsidR="00B35061" w:rsidRPr="00E92669">
                        <w:rPr>
                          <w:b/>
                          <w:bCs/>
                        </w:rPr>
                        <w:br/>
                      </w:r>
                      <w:r w:rsidRPr="00E92669">
                        <w:rPr>
                          <w:b/>
                          <w:bCs/>
                        </w:rPr>
                        <w:t>accomplir des tâches sur la ferme. Malgré leur utilité, des blessures peuvent résulter d’une utilisation inadéquate de cet équipement. La liste de vérification ci-dessous a pour objectif d’effectuer un contrôle de la sécurité et de s’assurer que les mesures de prévention sont en place et appliquées</w:t>
                      </w:r>
                      <w:r w:rsidR="004429B5" w:rsidRPr="00E92669">
                        <w:rPr>
                          <w:b/>
                          <w:bCs/>
                        </w:rPr>
                        <w:t xml:space="preserve"> avant toute utilisation d’un VTT</w:t>
                      </w:r>
                      <w:r w:rsidR="00E92669" w:rsidRPr="00E92669">
                        <w:rPr>
                          <w:b/>
                          <w:bCs/>
                        </w:rPr>
                        <w:t xml:space="preserve">, et ce, afin de réduire les risques de blessures ou de décès liés à l’utilisation d’un VTT.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94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AFC649" wp14:editId="13C8386B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8658761" cy="831571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761" cy="8315715"/>
                        </a:xfrm>
                        <a:prstGeom prst="teardrop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8EE5" w14:textId="036C0956" w:rsidR="00B35061" w:rsidRDefault="00B35061" w:rsidP="00566F2C">
                            <w:pPr>
                              <w:spacing w:after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64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5"/>
                              <w:gridCol w:w="365"/>
                              <w:gridCol w:w="361"/>
                              <w:gridCol w:w="2109"/>
                            </w:tblGrid>
                            <w:tr w:rsidR="00F10469" w14:paraId="52111C9C" w14:textId="77777777" w:rsidTr="00CD4BDB">
                              <w:tc>
                                <w:tcPr>
                                  <w:tcW w:w="6805" w:type="dxa"/>
                                  <w:shd w:val="clear" w:color="auto" w:fill="680000"/>
                                </w:tcPr>
                                <w:p w14:paraId="5642461E" w14:textId="004C8F5A" w:rsidR="00F10469" w:rsidRPr="00CB4E8A" w:rsidRDefault="00F10469" w:rsidP="00CB4E8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ÉLÉMENT</w:t>
                                  </w:r>
                                  <w:r w:rsidR="00B35061" w:rsidRPr="00CB4E8A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 xml:space="preserve"> À VÉRIFIER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shd w:val="clear" w:color="auto" w:fill="680000"/>
                                </w:tcPr>
                                <w:p w14:paraId="4788D1D4" w14:textId="50FF90B4" w:rsidR="00F10469" w:rsidRPr="00CB4E8A" w:rsidRDefault="003024CF" w:rsidP="00CB4E8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shd w:val="clear" w:color="auto" w:fill="680000"/>
                                </w:tcPr>
                                <w:p w14:paraId="66E67F31" w14:textId="17DD1FD9" w:rsidR="00F10469" w:rsidRPr="00CB4E8A" w:rsidRDefault="00F10469" w:rsidP="00CB4E8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shd w:val="clear" w:color="auto" w:fill="680000"/>
                                </w:tcPr>
                                <w:p w14:paraId="33AA5816" w14:textId="3C855FB3" w:rsidR="00F10469" w:rsidRPr="00CB4E8A" w:rsidRDefault="00F10469" w:rsidP="00CB4E8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 xml:space="preserve">CORRECTIF </w:t>
                                  </w:r>
                                  <w:r w:rsidR="00CD4BDB">
                                    <w:rPr>
                                      <w:b/>
                                      <w:bCs/>
                                    </w:rPr>
                                    <w:t>APPORTÉ LE</w:t>
                                  </w:r>
                                </w:p>
                              </w:tc>
                            </w:tr>
                            <w:tr w:rsidR="000A5DBD" w14:paraId="09E69420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78053B7C" w14:textId="07469134" w:rsidR="000A5DBD" w:rsidRPr="00CB4E8A" w:rsidRDefault="000A5DBD" w:rsidP="004429B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 VTT est immatriculé et la plaque d’immatriculation est bien fixé sur le véhicule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7BC801D9" w14:textId="77777777" w:rsidR="000A5DBD" w:rsidRPr="00B35061" w:rsidRDefault="000A5DBD" w:rsidP="004429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42FBE123" w14:textId="77777777" w:rsidR="000A5DBD" w:rsidRPr="00B35061" w:rsidRDefault="000A5DBD" w:rsidP="004429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53F8C691" w14:textId="77777777" w:rsidR="000A5DBD" w:rsidRPr="00B35061" w:rsidRDefault="000A5DBD" w:rsidP="004429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10469" w14:paraId="5095FA78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75836C21" w14:textId="5112C676" w:rsidR="00F10469" w:rsidRPr="00CB4E8A" w:rsidRDefault="00F10469" w:rsidP="004429B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 travailleur est formé pour l’utilisation sécuritaire d’un VTT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4DD81790" w14:textId="77777777" w:rsidR="00F10469" w:rsidRPr="00B35061" w:rsidRDefault="00F10469" w:rsidP="004429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760CC69A" w14:textId="77777777" w:rsidR="00F10469" w:rsidRPr="00B35061" w:rsidRDefault="00F10469" w:rsidP="004429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632BF33C" w14:textId="77777777" w:rsidR="00F10469" w:rsidRPr="00B35061" w:rsidRDefault="00F10469" w:rsidP="004429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387E" w14:paraId="150118A0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5B4C2FD7" w14:textId="1D251011" w:rsidR="00C3387E" w:rsidRPr="00CB4E8A" w:rsidRDefault="00C3387E" w:rsidP="004429B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 travailleur connait et respecte les règles de circulation (signalisation</w:t>
                                  </w:r>
                                  <w:r w:rsidR="00972218" w:rsidRPr="00CB4E8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et vitesse permise)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14D4325C" w14:textId="77777777" w:rsidR="00C3387E" w:rsidRPr="00B35061" w:rsidRDefault="00C3387E" w:rsidP="004429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2B9CB270" w14:textId="77777777" w:rsidR="00C3387E" w:rsidRPr="00B35061" w:rsidRDefault="00C3387E" w:rsidP="004429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35764350" w14:textId="77777777" w:rsidR="00C3387E" w:rsidRPr="00B35061" w:rsidRDefault="00C3387E" w:rsidP="004429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10469" w14:paraId="57878C8E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24B69DFE" w14:textId="5C9721B3" w:rsidR="00F10469" w:rsidRPr="00CB4E8A" w:rsidRDefault="00F10469" w:rsidP="004429B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 travailleur détient un permis de conduire valide ou un certificat d’aptitude et de connaissances (16-17 ans)</w:t>
                                  </w:r>
                                  <w:r w:rsidR="000A5DBD" w:rsidRPr="00CB4E8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s’il est appelé à traverser une route, rue ou autre chemin public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0CD7EF4B" w14:textId="77777777" w:rsidR="00F10469" w:rsidRPr="00B35061" w:rsidRDefault="00F10469" w:rsidP="004429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5303D7CD" w14:textId="77777777" w:rsidR="00F10469" w:rsidRPr="00B35061" w:rsidRDefault="00F10469" w:rsidP="004429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557ABF38" w14:textId="77777777" w:rsidR="00F10469" w:rsidRPr="00B35061" w:rsidRDefault="00F10469" w:rsidP="004429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06E4" w14:paraId="61F7CD6B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0627FEA1" w14:textId="2C948E34" w:rsidR="00A706E4" w:rsidRPr="00CB4E8A" w:rsidRDefault="00A706E4" w:rsidP="00A706E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 travailleur qui utilise un VTT, peu importe son âge, est capable d’atteindre et d’actionner toutes les commandes tout en étant confortablement assis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47600E33" w14:textId="77777777" w:rsidR="00A706E4" w:rsidRPr="00B35061" w:rsidRDefault="00A706E4" w:rsidP="00A706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4B0D9EB5" w14:textId="77777777" w:rsidR="00A706E4" w:rsidRPr="00B35061" w:rsidRDefault="00A706E4" w:rsidP="00A706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648E59F9" w14:textId="77777777" w:rsidR="00A706E4" w:rsidRPr="00B35061" w:rsidRDefault="00A706E4" w:rsidP="00A706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06E4" w14:paraId="4CDDD02E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7A905A5C" w14:textId="0A816BE3" w:rsidR="00A706E4" w:rsidRPr="00CB4E8A" w:rsidRDefault="00A706E4" w:rsidP="00A706E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 travailleur n’accepte pas de passager</w:t>
                                  </w:r>
                                  <w:r w:rsidR="00C3387E" w:rsidRPr="00CB4E8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 excédant la capacité indiquée par le fabricant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0EE7691F" w14:textId="77777777" w:rsidR="00A706E4" w:rsidRPr="00B35061" w:rsidRDefault="00A706E4" w:rsidP="00A706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5EB87ABD" w14:textId="77777777" w:rsidR="00A706E4" w:rsidRPr="00B35061" w:rsidRDefault="00A706E4" w:rsidP="00A706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66499281" w14:textId="77777777" w:rsidR="00A706E4" w:rsidRPr="00B35061" w:rsidRDefault="00A706E4" w:rsidP="00A706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06E4" w14:paraId="2EFB9F6D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74885A3C" w14:textId="207A151E" w:rsidR="00A706E4" w:rsidRPr="00CB4E8A" w:rsidRDefault="00A706E4" w:rsidP="00A706E4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 travailleur âgé de moins de 18 ans n’accepte aucun passager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2DFAB4B9" w14:textId="77777777" w:rsidR="00A706E4" w:rsidRPr="00B35061" w:rsidRDefault="00A706E4" w:rsidP="00A706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05F3D9AE" w14:textId="77777777" w:rsidR="00A706E4" w:rsidRPr="00B35061" w:rsidRDefault="00A706E4" w:rsidP="00A706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76F28BB9" w14:textId="77777777" w:rsidR="00A706E4" w:rsidRPr="00B35061" w:rsidRDefault="00A706E4" w:rsidP="00A706E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061" w14:paraId="05885111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1C910E5F" w14:textId="573D326D" w:rsidR="00B35061" w:rsidRPr="00CB4E8A" w:rsidRDefault="00B35061" w:rsidP="00B3506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Le travailleur porte des chaussures, un casque de sécurité conforme aux normes réglementaires et des lunettes de sécurité (si le casque n’est pas muni d’une visière) lorsqu’il se déplace en VTT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03E11786" w14:textId="77777777" w:rsidR="00B35061" w:rsidRPr="00B35061" w:rsidRDefault="00B35061" w:rsidP="00B350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6D502E51" w14:textId="77777777" w:rsidR="00B35061" w:rsidRPr="00B35061" w:rsidRDefault="00B35061" w:rsidP="00B350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380DD3EF" w14:textId="77777777" w:rsidR="00B35061" w:rsidRPr="00B35061" w:rsidRDefault="00B35061" w:rsidP="00B350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061" w14:paraId="50D3CF0A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61C45AC9" w14:textId="6D411E7D" w:rsidR="00B35061" w:rsidRPr="00CB4E8A" w:rsidRDefault="00B35061" w:rsidP="00B3506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 xml:space="preserve">Le VTT est muni des équipements obligatoires et ceux-ci sont fonctionnels (voir </w:t>
                                  </w:r>
                                  <w:hyperlink r:id="rId12" w:history="1">
                                    <w:r w:rsidRPr="00CB4E8A">
                                      <w:rPr>
                                        <w:rStyle w:val="Lienhypertexte"/>
                                        <w:b/>
                                        <w:bCs/>
                                      </w:rPr>
                                      <w:t>Loi sur les véhicules hors route</w:t>
                                    </w:r>
                                  </w:hyperlink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 xml:space="preserve"> (art. 2 et 2.0.1)</w:t>
                                  </w:r>
                                  <w:r w:rsidR="00532415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 xml:space="preserve"> pour les exemptions applicables) :</w:t>
                                  </w:r>
                                </w:p>
                                <w:p w14:paraId="44DBAD08" w14:textId="77777777" w:rsidR="00B35061" w:rsidRPr="00CB4E8A" w:rsidRDefault="00B35061" w:rsidP="00B350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Phare avant et feux de position et de freinage</w:t>
                                  </w:r>
                                </w:p>
                                <w:p w14:paraId="3A89E7D8" w14:textId="77777777" w:rsidR="00B35061" w:rsidRPr="00CB4E8A" w:rsidRDefault="00B35061" w:rsidP="00B350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Rétroviseur au côté gauche</w:t>
                                  </w:r>
                                </w:p>
                                <w:p w14:paraId="57901E70" w14:textId="77777777" w:rsidR="00B35061" w:rsidRPr="00CB4E8A" w:rsidRDefault="00B35061" w:rsidP="00B350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Système d’échappement</w:t>
                                  </w:r>
                                </w:p>
                                <w:p w14:paraId="4EEC87C7" w14:textId="77777777" w:rsidR="00B35061" w:rsidRPr="00CB4E8A" w:rsidRDefault="00B35061" w:rsidP="00B3506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Système de freinage</w:t>
                                  </w:r>
                                </w:p>
                                <w:p w14:paraId="00E25024" w14:textId="6321B602" w:rsidR="00B35061" w:rsidRPr="002B2CE0" w:rsidRDefault="00B35061" w:rsidP="002B2CE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B2CE0">
                                    <w:rPr>
                                      <w:b/>
                                      <w:bCs/>
                                    </w:rPr>
                                    <w:t>Cinémomètre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0529209E" w14:textId="77777777" w:rsidR="00B35061" w:rsidRPr="00B35061" w:rsidRDefault="00B35061" w:rsidP="00B350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15D4EEF8" w14:textId="77777777" w:rsidR="00B35061" w:rsidRPr="00B35061" w:rsidRDefault="00B35061" w:rsidP="00B350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24E06D74" w14:textId="77777777" w:rsidR="00B35061" w:rsidRPr="00B35061" w:rsidRDefault="00B35061" w:rsidP="00B350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061" w14:paraId="7E578801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577A74E2" w14:textId="1F5046F7" w:rsidR="00B35061" w:rsidRPr="00CB4E8A" w:rsidRDefault="00B35061" w:rsidP="00B3506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La ceinture de sécurité est en place, s’il y a lieu (</w:t>
                                  </w:r>
                                  <w:proofErr w:type="spellStart"/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autoquad</w:t>
                                  </w:r>
                                  <w:proofErr w:type="spellEnd"/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0FE2D93F" w14:textId="77777777" w:rsidR="00B35061" w:rsidRPr="00B35061" w:rsidRDefault="00B35061" w:rsidP="00B350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0CB502E2" w14:textId="77777777" w:rsidR="00B35061" w:rsidRPr="00B35061" w:rsidRDefault="00B35061" w:rsidP="00B350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173C4609" w14:textId="77777777" w:rsidR="00B35061" w:rsidRPr="00B35061" w:rsidRDefault="00B35061" w:rsidP="00B350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061" w14:paraId="3D48792A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7F95D85C" w14:textId="65BF3C35" w:rsidR="00B35061" w:rsidRPr="00CB4E8A" w:rsidRDefault="00B35061" w:rsidP="00B3506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Les niveaux d’huile et d’essence sont suffisants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329A37CF" w14:textId="77777777" w:rsidR="00B35061" w:rsidRPr="00B35061" w:rsidRDefault="00B35061" w:rsidP="00B350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615BD9BD" w14:textId="77777777" w:rsidR="00B35061" w:rsidRPr="00B35061" w:rsidRDefault="00B35061" w:rsidP="00B350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1BBD03D3" w14:textId="77777777" w:rsidR="00B35061" w:rsidRPr="00B35061" w:rsidRDefault="00B35061" w:rsidP="00B350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061" w14:paraId="48CD2F87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21837289" w14:textId="7475AC38" w:rsidR="00B35061" w:rsidRPr="00CB4E8A" w:rsidRDefault="00B35061" w:rsidP="00B3506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La pression des pneus a été vérifiée et est suffisante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4ACDBD86" w14:textId="77777777" w:rsidR="00B35061" w:rsidRPr="00B35061" w:rsidRDefault="00B35061" w:rsidP="00B350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51EC89A8" w14:textId="77777777" w:rsidR="00B35061" w:rsidRPr="00B35061" w:rsidRDefault="00B35061" w:rsidP="00B350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7A69D2E9" w14:textId="77777777" w:rsidR="00B35061" w:rsidRPr="00B35061" w:rsidRDefault="00B35061" w:rsidP="00B350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061" w14:paraId="2B71813C" w14:textId="77777777" w:rsidTr="00CB4E8A">
                              <w:tc>
                                <w:tcPr>
                                  <w:tcW w:w="6805" w:type="dxa"/>
                                  <w:vAlign w:val="center"/>
                                </w:tcPr>
                                <w:p w14:paraId="69B927D6" w14:textId="0B20A55C" w:rsidR="00B35061" w:rsidRPr="00CB4E8A" w:rsidRDefault="00B35061" w:rsidP="00B3506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B4E8A">
                                    <w:rPr>
                                      <w:b/>
                                      <w:bCs/>
                                    </w:rPr>
                                    <w:t>L’employeur a souscrit une assurance responsabilité en cas de dommage corporel ou matériel causé par le véhicule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14:paraId="7F3A32E7" w14:textId="77777777" w:rsidR="00B35061" w:rsidRPr="00B35061" w:rsidRDefault="00B35061" w:rsidP="00B350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Align w:val="center"/>
                                </w:tcPr>
                                <w:p w14:paraId="76BFB2EA" w14:textId="77777777" w:rsidR="00B35061" w:rsidRPr="00B35061" w:rsidRDefault="00B35061" w:rsidP="00B3506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333FA389" w14:textId="77777777" w:rsidR="00B35061" w:rsidRPr="00B35061" w:rsidRDefault="00B35061" w:rsidP="00B350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0E6C52" w14:textId="77777777" w:rsidR="00514780" w:rsidRDefault="00514780" w:rsidP="00514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C649" id="Zone de texte 2" o:spid="_x0000_s1028" style="position:absolute;margin-left:0;margin-top:0;width:681.8pt;height:654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coordsize="8658761,8315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" adj="-11796480,,5400" path="m,4157858c,1861536,1938330,,4329381,l8658761,r,4157858c8658761,6454180,6720431,8315716,4329380,8315716,1938329,8315716,-1,6454180,-1,4157858r1,xe">
                <v:stroke joinstyle="miter"/>
                <v:formulas/>
                <v:path o:connecttype="custom" o:connectlocs="0,4157858;4329381,0;8658761,0;8658761,4157858;4329380,8315716;-1,4157858;0,4157858" o:connectangles="0,0,0,0,0,0,0" textboxrect="0,0,8658761,8315715"/>
                <v:textbox>
                  <w:txbxContent>
                    <w:p w14:paraId="14558EE5" w14:textId="036C0956" w:rsidR="00B35061" w:rsidRDefault="00B35061" w:rsidP="00566F2C">
                      <w:pPr>
                        <w:spacing w:after="360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964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805"/>
                        <w:gridCol w:w="365"/>
                        <w:gridCol w:w="361"/>
                        <w:gridCol w:w="2109"/>
                      </w:tblGrid>
                      <w:tr w:rsidR="00F10469" w14:paraId="52111C9C" w14:textId="77777777" w:rsidTr="00CD4BDB">
                        <w:tc>
                          <w:tcPr>
                            <w:tcW w:w="6805" w:type="dxa"/>
                            <w:shd w:val="clear" w:color="auto" w:fill="680000"/>
                          </w:tcPr>
                          <w:p w14:paraId="5642461E" w14:textId="004C8F5A" w:rsidR="00F10469" w:rsidRPr="00CB4E8A" w:rsidRDefault="00F10469" w:rsidP="00CB4E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>ÉLÉMENT</w:t>
                            </w:r>
                            <w:r w:rsidR="00B35061" w:rsidRPr="00CB4E8A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CB4E8A">
                              <w:rPr>
                                <w:b/>
                                <w:bCs/>
                              </w:rPr>
                              <w:t xml:space="preserve"> À VÉRIFIER</w:t>
                            </w:r>
                          </w:p>
                        </w:tc>
                        <w:tc>
                          <w:tcPr>
                            <w:tcW w:w="365" w:type="dxa"/>
                            <w:shd w:val="clear" w:color="auto" w:fill="680000"/>
                          </w:tcPr>
                          <w:p w14:paraId="4788D1D4" w14:textId="50FF90B4" w:rsidR="00F10469" w:rsidRPr="00CB4E8A" w:rsidRDefault="003024CF" w:rsidP="00CB4E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  <w:shd w:val="clear" w:color="auto" w:fill="680000"/>
                          </w:tcPr>
                          <w:p w14:paraId="66E67F31" w14:textId="17DD1FD9" w:rsidR="00F10469" w:rsidRPr="00CB4E8A" w:rsidRDefault="00F10469" w:rsidP="00CB4E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09" w:type="dxa"/>
                            <w:shd w:val="clear" w:color="auto" w:fill="680000"/>
                          </w:tcPr>
                          <w:p w14:paraId="33AA5816" w14:textId="3C855FB3" w:rsidR="00F10469" w:rsidRPr="00CB4E8A" w:rsidRDefault="00F10469" w:rsidP="00CB4E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 xml:space="preserve">CORRECTIF </w:t>
                            </w:r>
                            <w:r w:rsidR="00CD4BDB">
                              <w:rPr>
                                <w:b/>
                                <w:bCs/>
                              </w:rPr>
                              <w:t>APPORTÉ LE</w:t>
                            </w:r>
                          </w:p>
                        </w:tc>
                      </w:tr>
                      <w:tr w:rsidR="000A5DBD" w14:paraId="09E69420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78053B7C" w14:textId="07469134" w:rsidR="000A5DBD" w:rsidRPr="00CB4E8A" w:rsidRDefault="000A5DBD" w:rsidP="004429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 VTT est immatriculé et la plaque d’immatriculation est bien fixé sur le véhicule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7BC801D9" w14:textId="77777777" w:rsidR="000A5DBD" w:rsidRPr="00B35061" w:rsidRDefault="000A5DBD" w:rsidP="00442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42FBE123" w14:textId="77777777" w:rsidR="000A5DBD" w:rsidRPr="00B35061" w:rsidRDefault="000A5DBD" w:rsidP="00442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53F8C691" w14:textId="77777777" w:rsidR="000A5DBD" w:rsidRPr="00B35061" w:rsidRDefault="000A5DBD" w:rsidP="00442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10469" w14:paraId="5095FA78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75836C21" w14:textId="5112C676" w:rsidR="00F10469" w:rsidRPr="00CB4E8A" w:rsidRDefault="00F10469" w:rsidP="004429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 travailleur est formé pour l’utilisation sécuritaire d’un VTT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4DD81790" w14:textId="77777777" w:rsidR="00F10469" w:rsidRPr="00B35061" w:rsidRDefault="00F10469" w:rsidP="00442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760CC69A" w14:textId="77777777" w:rsidR="00F10469" w:rsidRPr="00B35061" w:rsidRDefault="00F10469" w:rsidP="00442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632BF33C" w14:textId="77777777" w:rsidR="00F10469" w:rsidRPr="00B35061" w:rsidRDefault="00F10469" w:rsidP="00442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387E" w14:paraId="150118A0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5B4C2FD7" w14:textId="1D251011" w:rsidR="00C3387E" w:rsidRPr="00CB4E8A" w:rsidRDefault="00C3387E" w:rsidP="004429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 travailleur connait et respecte les règles de circulation (signalisation</w:t>
                            </w:r>
                            <w:r w:rsidR="00972218" w:rsidRPr="00CB4E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et vitesse permise)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14D4325C" w14:textId="77777777" w:rsidR="00C3387E" w:rsidRPr="00B35061" w:rsidRDefault="00C3387E" w:rsidP="00442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2B9CB270" w14:textId="77777777" w:rsidR="00C3387E" w:rsidRPr="00B35061" w:rsidRDefault="00C3387E" w:rsidP="00442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35764350" w14:textId="77777777" w:rsidR="00C3387E" w:rsidRPr="00B35061" w:rsidRDefault="00C3387E" w:rsidP="00442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10469" w14:paraId="57878C8E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24B69DFE" w14:textId="5C9721B3" w:rsidR="00F10469" w:rsidRPr="00CB4E8A" w:rsidRDefault="00F10469" w:rsidP="004429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 travailleur détient un permis de conduire valide ou un certificat d’aptitude et de connaissances (16-17 ans)</w:t>
                            </w:r>
                            <w:r w:rsidR="000A5DBD" w:rsidRPr="00CB4E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s’il est appelé à traverser une route, rue ou autre chemin public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0CD7EF4B" w14:textId="77777777" w:rsidR="00F10469" w:rsidRPr="00B35061" w:rsidRDefault="00F10469" w:rsidP="00442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5303D7CD" w14:textId="77777777" w:rsidR="00F10469" w:rsidRPr="00B35061" w:rsidRDefault="00F10469" w:rsidP="004429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557ABF38" w14:textId="77777777" w:rsidR="00F10469" w:rsidRPr="00B35061" w:rsidRDefault="00F10469" w:rsidP="004429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06E4" w14:paraId="61F7CD6B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0627FEA1" w14:textId="2C948E34" w:rsidR="00A706E4" w:rsidRPr="00CB4E8A" w:rsidRDefault="00A706E4" w:rsidP="00A706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 travailleur qui utilise un VTT, peu importe son âge, est capable d’atteindre et d’actionner toutes les commandes tout en étant confortablement assis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47600E33" w14:textId="77777777" w:rsidR="00A706E4" w:rsidRPr="00B35061" w:rsidRDefault="00A706E4" w:rsidP="00A70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4B0D9EB5" w14:textId="77777777" w:rsidR="00A706E4" w:rsidRPr="00B35061" w:rsidRDefault="00A706E4" w:rsidP="00A70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648E59F9" w14:textId="77777777" w:rsidR="00A706E4" w:rsidRPr="00B35061" w:rsidRDefault="00A706E4" w:rsidP="00A70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06E4" w14:paraId="4CDDD02E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7A905A5C" w14:textId="0A816BE3" w:rsidR="00A706E4" w:rsidRPr="00CB4E8A" w:rsidRDefault="00A706E4" w:rsidP="00A706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 travailleur n’accepte pas de passager</w:t>
                            </w:r>
                            <w:r w:rsidR="00C3387E" w:rsidRPr="00CB4E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 excédant la capacité indiquée par le fabricant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0EE7691F" w14:textId="77777777" w:rsidR="00A706E4" w:rsidRPr="00B35061" w:rsidRDefault="00A706E4" w:rsidP="00A70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5EB87ABD" w14:textId="77777777" w:rsidR="00A706E4" w:rsidRPr="00B35061" w:rsidRDefault="00A706E4" w:rsidP="00A70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66499281" w14:textId="77777777" w:rsidR="00A706E4" w:rsidRPr="00B35061" w:rsidRDefault="00A706E4" w:rsidP="00A70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06E4" w14:paraId="2EFB9F6D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74885A3C" w14:textId="207A151E" w:rsidR="00A706E4" w:rsidRPr="00CB4E8A" w:rsidRDefault="00A706E4" w:rsidP="00A706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 travailleur âgé de moins de 18 ans n’accepte aucun passager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2DFAB4B9" w14:textId="77777777" w:rsidR="00A706E4" w:rsidRPr="00B35061" w:rsidRDefault="00A706E4" w:rsidP="00A70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05F3D9AE" w14:textId="77777777" w:rsidR="00A706E4" w:rsidRPr="00B35061" w:rsidRDefault="00A706E4" w:rsidP="00A70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76F28BB9" w14:textId="77777777" w:rsidR="00A706E4" w:rsidRPr="00B35061" w:rsidRDefault="00A706E4" w:rsidP="00A70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061" w14:paraId="05885111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1C910E5F" w14:textId="573D326D" w:rsidR="00B35061" w:rsidRPr="00CB4E8A" w:rsidRDefault="00B35061" w:rsidP="00B3506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>Le travailleur porte des chaussures, un casque de sécurité conforme aux normes réglementaires et des lunettes de sécurité (si le casque n’est pas muni d’une visière) lorsqu’il se déplace en VTT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03E11786" w14:textId="77777777" w:rsidR="00B35061" w:rsidRPr="00B35061" w:rsidRDefault="00B35061" w:rsidP="00B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6D502E51" w14:textId="77777777" w:rsidR="00B35061" w:rsidRPr="00B35061" w:rsidRDefault="00B35061" w:rsidP="00B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380DD3EF" w14:textId="77777777" w:rsidR="00B35061" w:rsidRPr="00B35061" w:rsidRDefault="00B35061" w:rsidP="00B350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061" w14:paraId="50D3CF0A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61C45AC9" w14:textId="6D411E7D" w:rsidR="00B35061" w:rsidRPr="00CB4E8A" w:rsidRDefault="00B35061" w:rsidP="00B350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 xml:space="preserve">Le VTT est muni des équipements obligatoires et ceux-ci sont fonctionnels (voir </w:t>
                            </w:r>
                            <w:hyperlink r:id="rId13" w:history="1">
                              <w:r w:rsidRPr="00CB4E8A">
                                <w:rPr>
                                  <w:rStyle w:val="Lienhypertexte"/>
                                  <w:b/>
                                  <w:bCs/>
                                </w:rPr>
                                <w:t>Loi sur les véhicules hors route</w:t>
                              </w:r>
                            </w:hyperlink>
                            <w:r w:rsidRPr="00CB4E8A">
                              <w:rPr>
                                <w:b/>
                                <w:bCs/>
                              </w:rPr>
                              <w:t xml:space="preserve"> (art. 2 et 2.0.1)</w:t>
                            </w:r>
                            <w:r w:rsidR="00532415"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CB4E8A">
                              <w:rPr>
                                <w:b/>
                                <w:bCs/>
                              </w:rPr>
                              <w:t xml:space="preserve"> pour les exemptions applicables) :</w:t>
                            </w:r>
                          </w:p>
                          <w:p w14:paraId="44DBAD08" w14:textId="77777777" w:rsidR="00B35061" w:rsidRPr="00CB4E8A" w:rsidRDefault="00B35061" w:rsidP="00B3506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>Phare avant et feux de position et de freinage</w:t>
                            </w:r>
                          </w:p>
                          <w:p w14:paraId="3A89E7D8" w14:textId="77777777" w:rsidR="00B35061" w:rsidRPr="00CB4E8A" w:rsidRDefault="00B35061" w:rsidP="00B3506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>Rétroviseur au côté gauche</w:t>
                            </w:r>
                          </w:p>
                          <w:p w14:paraId="57901E70" w14:textId="77777777" w:rsidR="00B35061" w:rsidRPr="00CB4E8A" w:rsidRDefault="00B35061" w:rsidP="00B3506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>Système d’échappement</w:t>
                            </w:r>
                          </w:p>
                          <w:p w14:paraId="4EEC87C7" w14:textId="77777777" w:rsidR="00B35061" w:rsidRPr="00CB4E8A" w:rsidRDefault="00B35061" w:rsidP="00B3506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>Système de freinage</w:t>
                            </w:r>
                          </w:p>
                          <w:p w14:paraId="00E25024" w14:textId="6321B602" w:rsidR="00B35061" w:rsidRPr="002B2CE0" w:rsidRDefault="00B35061" w:rsidP="002B2CE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2CE0">
                              <w:rPr>
                                <w:b/>
                                <w:bCs/>
                              </w:rPr>
                              <w:t>Cinémomètre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0529209E" w14:textId="77777777" w:rsidR="00B35061" w:rsidRPr="00B35061" w:rsidRDefault="00B35061" w:rsidP="00B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15D4EEF8" w14:textId="77777777" w:rsidR="00B35061" w:rsidRPr="00B35061" w:rsidRDefault="00B35061" w:rsidP="00B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24E06D74" w14:textId="77777777" w:rsidR="00B35061" w:rsidRPr="00B35061" w:rsidRDefault="00B35061" w:rsidP="00B350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061" w14:paraId="7E578801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577A74E2" w14:textId="1F5046F7" w:rsidR="00B35061" w:rsidRPr="00CB4E8A" w:rsidRDefault="00B35061" w:rsidP="00B3506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>La ceinture de sécurité est en place, s’il y a lieu (</w:t>
                            </w:r>
                            <w:proofErr w:type="spellStart"/>
                            <w:r w:rsidRPr="00CB4E8A">
                              <w:rPr>
                                <w:b/>
                                <w:bCs/>
                              </w:rPr>
                              <w:t>autoquad</w:t>
                            </w:r>
                            <w:proofErr w:type="spellEnd"/>
                            <w:r w:rsidRPr="00CB4E8A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0FE2D93F" w14:textId="77777777" w:rsidR="00B35061" w:rsidRPr="00B35061" w:rsidRDefault="00B35061" w:rsidP="00B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0CB502E2" w14:textId="77777777" w:rsidR="00B35061" w:rsidRPr="00B35061" w:rsidRDefault="00B35061" w:rsidP="00B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173C4609" w14:textId="77777777" w:rsidR="00B35061" w:rsidRPr="00B35061" w:rsidRDefault="00B35061" w:rsidP="00B350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061" w14:paraId="3D48792A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7F95D85C" w14:textId="65BF3C35" w:rsidR="00B35061" w:rsidRPr="00CB4E8A" w:rsidRDefault="00B35061" w:rsidP="00B3506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>Les niveaux d’huile et d’essence sont suffisants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329A37CF" w14:textId="77777777" w:rsidR="00B35061" w:rsidRPr="00B35061" w:rsidRDefault="00B35061" w:rsidP="00B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615BD9BD" w14:textId="77777777" w:rsidR="00B35061" w:rsidRPr="00B35061" w:rsidRDefault="00B35061" w:rsidP="00B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1BBD03D3" w14:textId="77777777" w:rsidR="00B35061" w:rsidRPr="00B35061" w:rsidRDefault="00B35061" w:rsidP="00B350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061" w14:paraId="48CD2F87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21837289" w14:textId="7475AC38" w:rsidR="00B35061" w:rsidRPr="00CB4E8A" w:rsidRDefault="00B35061" w:rsidP="00B3506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>La pression des pneus a été vérifiée et est suffisante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4ACDBD86" w14:textId="77777777" w:rsidR="00B35061" w:rsidRPr="00B35061" w:rsidRDefault="00B35061" w:rsidP="00B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51EC89A8" w14:textId="77777777" w:rsidR="00B35061" w:rsidRPr="00B35061" w:rsidRDefault="00B35061" w:rsidP="00B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7A69D2E9" w14:textId="77777777" w:rsidR="00B35061" w:rsidRPr="00B35061" w:rsidRDefault="00B35061" w:rsidP="00B350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061" w14:paraId="2B71813C" w14:textId="77777777" w:rsidTr="00CB4E8A">
                        <w:tc>
                          <w:tcPr>
                            <w:tcW w:w="6805" w:type="dxa"/>
                            <w:vAlign w:val="center"/>
                          </w:tcPr>
                          <w:p w14:paraId="69B927D6" w14:textId="0B20A55C" w:rsidR="00B35061" w:rsidRPr="00CB4E8A" w:rsidRDefault="00B35061" w:rsidP="00B3506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E8A">
                              <w:rPr>
                                <w:b/>
                                <w:bCs/>
                              </w:rPr>
                              <w:t>L’employeur a souscrit une assurance responsabilité en cas de dommage corporel ou matériel causé par le véhicule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14:paraId="7F3A32E7" w14:textId="77777777" w:rsidR="00B35061" w:rsidRPr="00B35061" w:rsidRDefault="00B35061" w:rsidP="00B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Align w:val="center"/>
                          </w:tcPr>
                          <w:p w14:paraId="76BFB2EA" w14:textId="77777777" w:rsidR="00B35061" w:rsidRPr="00B35061" w:rsidRDefault="00B35061" w:rsidP="00B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 w14:paraId="333FA389" w14:textId="77777777" w:rsidR="00B35061" w:rsidRPr="00B35061" w:rsidRDefault="00B35061" w:rsidP="00B350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40E6C52" w14:textId="77777777" w:rsidR="00514780" w:rsidRDefault="00514780" w:rsidP="00514780"/>
                  </w:txbxContent>
                </v:textbox>
                <w10:wrap type="square" anchorx="page"/>
              </v:shape>
            </w:pict>
          </mc:Fallback>
        </mc:AlternateContent>
      </w:r>
      <w:r w:rsidR="00B350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0E4C0" wp14:editId="14D43298">
                <wp:simplePos x="0" y="0"/>
                <wp:positionH relativeFrom="column">
                  <wp:posOffset>359229</wp:posOffset>
                </wp:positionH>
                <wp:positionV relativeFrom="paragraph">
                  <wp:posOffset>6584950</wp:posOffset>
                </wp:positionV>
                <wp:extent cx="4114800" cy="27214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61078" w14:textId="38F08F33" w:rsidR="00514780" w:rsidRDefault="00514780">
                            <w:r>
                              <w:t xml:space="preserve">Source : </w:t>
                            </w:r>
                            <w:hyperlink r:id="rId14" w:history="1">
                              <w:r w:rsidRPr="00514780">
                                <w:rPr>
                                  <w:rStyle w:val="Lienhypertexte"/>
                                </w:rPr>
                                <w:t>Loi sur les véhicules hors route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0E4C0" id="Zone de texte 4" o:spid="_x0000_s1029" type="#_x0000_t202" style="position:absolute;margin-left:28.3pt;margin-top:518.5pt;width:324pt;height:2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" filled="f" stroked="f" strokeweight=".5pt">
                <v:textbox>
                  <w:txbxContent>
                    <w:p w14:paraId="52761078" w14:textId="38F08F33" w:rsidR="00514780" w:rsidRDefault="00514780">
                      <w:r>
                        <w:t xml:space="preserve">Source : </w:t>
                      </w:r>
                      <w:hyperlink r:id="rId15" w:history="1">
                        <w:r w:rsidRPr="00514780">
                          <w:rPr>
                            <w:rStyle w:val="Lienhypertexte"/>
                          </w:rPr>
                          <w:t>Loi sur les véhicules hors route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147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C6E84" wp14:editId="176D9084">
                <wp:simplePos x="0" y="0"/>
                <wp:positionH relativeFrom="column">
                  <wp:posOffset>838200</wp:posOffset>
                </wp:positionH>
                <wp:positionV relativeFrom="paragraph">
                  <wp:posOffset>467269</wp:posOffset>
                </wp:positionV>
                <wp:extent cx="5519057" cy="337457"/>
                <wp:effectExtent l="0" t="0" r="0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057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6A268" w14:textId="35B06B3F" w:rsidR="00715CD9" w:rsidRPr="00715CD9" w:rsidRDefault="00715CD9" w:rsidP="00715C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6E84" id="_x0000_s1030" type="#_x0000_t202" style="position:absolute;margin-left:66pt;margin-top:36.8pt;width:434.5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" filled="f" stroked="f" strokeweight=".5pt">
                <v:textbox>
                  <w:txbxContent>
                    <w:p w14:paraId="1726A268" w14:textId="35B06B3F" w:rsidR="00715CD9" w:rsidRPr="00715CD9" w:rsidRDefault="00715CD9" w:rsidP="00715CD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2256" w:rsidSect="0099304C">
      <w:headerReference w:type="default" r:id="rId16"/>
      <w:footerReference w:type="default" r:id="rId17"/>
      <w:pgSz w:w="12240" w:h="15840"/>
      <w:pgMar w:top="1560" w:right="1800" w:bottom="1440" w:left="180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8352" w14:textId="77777777" w:rsidR="00E663F0" w:rsidRDefault="00E663F0" w:rsidP="00BE4CFF">
      <w:pPr>
        <w:spacing w:after="0" w:line="240" w:lineRule="auto"/>
      </w:pPr>
      <w:r>
        <w:separator/>
      </w:r>
    </w:p>
  </w:endnote>
  <w:endnote w:type="continuationSeparator" w:id="0">
    <w:p w14:paraId="45B7195F" w14:textId="77777777" w:rsidR="00E663F0" w:rsidRDefault="00E663F0" w:rsidP="00BE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3351" w14:textId="00358483" w:rsidR="00BE4CFF" w:rsidRPr="00BE4CFF" w:rsidRDefault="0099304C" w:rsidP="0099304C">
    <w:pPr>
      <w:pStyle w:val="Pieddepage"/>
      <w:tabs>
        <w:tab w:val="clear" w:pos="4320"/>
        <w:tab w:val="clear" w:pos="8640"/>
        <w:tab w:val="right" w:pos="9780"/>
      </w:tabs>
      <w:spacing w:before="240" w:after="240"/>
      <w:ind w:left="-1134" w:right="-1140"/>
      <w:rPr>
        <w:rFonts w:ascii="Futura Lt BT" w:hAnsi="Futura Lt BT"/>
        <w:b/>
        <w:bCs/>
        <w:i/>
        <w:iCs/>
        <w:sz w:val="25"/>
        <w:szCs w:val="25"/>
      </w:rPr>
    </w:pPr>
    <w:r>
      <w:rPr>
        <w:rFonts w:ascii="Futura Lt BT" w:hAnsi="Futura Lt BT"/>
        <w:b/>
        <w:bCs/>
        <w:i/>
        <w:iCs/>
        <w:sz w:val="25"/>
        <w:szCs w:val="25"/>
      </w:rPr>
      <w:t>2021</w:t>
    </w:r>
    <w:r>
      <w:rPr>
        <w:rFonts w:ascii="Futura Lt BT" w:hAnsi="Futura Lt BT"/>
        <w:b/>
        <w:bCs/>
        <w:i/>
        <w:iCs/>
        <w:sz w:val="25"/>
        <w:szCs w:val="25"/>
      </w:rPr>
      <w:tab/>
    </w:r>
    <w:r w:rsidR="00BE4CFF" w:rsidRPr="00BE4CFF">
      <w:rPr>
        <w:rFonts w:ascii="Futura Lt BT" w:hAnsi="Futura Lt BT"/>
        <w:b/>
        <w:bCs/>
        <w:i/>
        <w:iCs/>
        <w:sz w:val="25"/>
        <w:szCs w:val="25"/>
      </w:rPr>
      <w:t>La prévention en agriculture : pour votre santé et votre sécurité!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0443" w14:textId="77777777" w:rsidR="00E663F0" w:rsidRDefault="00E663F0" w:rsidP="00BE4CFF">
      <w:pPr>
        <w:spacing w:after="0" w:line="240" w:lineRule="auto"/>
      </w:pPr>
      <w:r>
        <w:separator/>
      </w:r>
    </w:p>
  </w:footnote>
  <w:footnote w:type="continuationSeparator" w:id="0">
    <w:p w14:paraId="41849ABA" w14:textId="77777777" w:rsidR="00E663F0" w:rsidRDefault="00E663F0" w:rsidP="00BE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923F" w14:textId="475A96FC" w:rsidR="00BE4CFF" w:rsidRPr="00BE4CFF" w:rsidRDefault="00514780" w:rsidP="00BE4CFF">
    <w:pPr>
      <w:pStyle w:val="En-tte"/>
      <w:tabs>
        <w:tab w:val="clear" w:pos="4320"/>
        <w:tab w:val="clear" w:pos="8640"/>
      </w:tabs>
      <w:ind w:right="-1283"/>
      <w:jc w:val="right"/>
      <w:rPr>
        <w:rFonts w:ascii="Futura Lt BT" w:hAnsi="Futura Lt BT"/>
        <w:b/>
        <w:bCs/>
        <w:sz w:val="40"/>
        <w:szCs w:val="40"/>
      </w:rPr>
    </w:pPr>
    <w:r>
      <w:rPr>
        <w:rFonts w:ascii="Futura Lt BT" w:hAnsi="Futura Lt BT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CE8FD76" wp14:editId="41A0D5AA">
          <wp:simplePos x="0" y="0"/>
          <wp:positionH relativeFrom="column">
            <wp:posOffset>-903514</wp:posOffset>
          </wp:positionH>
          <wp:positionV relativeFrom="paragraph">
            <wp:posOffset>-209731</wp:posOffset>
          </wp:positionV>
          <wp:extent cx="2024743" cy="734415"/>
          <wp:effectExtent l="0" t="0" r="0" b="8890"/>
          <wp:wrapNone/>
          <wp:docPr id="14" name="Image 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3" cy="7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CFF" w:rsidRPr="00BE4CFF">
      <w:rPr>
        <w:rFonts w:ascii="Futura Lt BT" w:hAnsi="Futura Lt BT"/>
        <w:b/>
        <w:bCs/>
        <w:sz w:val="40"/>
        <w:szCs w:val="40"/>
      </w:rPr>
      <w:t>LA SÉCURITÉ EN VTT</w:t>
    </w:r>
  </w:p>
  <w:p w14:paraId="7960A9C7" w14:textId="24896E56" w:rsidR="00BE4CFF" w:rsidRPr="00BE4CFF" w:rsidRDefault="00BE4CFF" w:rsidP="00BE4CFF">
    <w:pPr>
      <w:pStyle w:val="En-tte"/>
      <w:tabs>
        <w:tab w:val="clear" w:pos="4320"/>
        <w:tab w:val="clear" w:pos="8640"/>
      </w:tabs>
      <w:ind w:right="-1283"/>
      <w:jc w:val="right"/>
      <w:rPr>
        <w:rFonts w:ascii="Futura Lt BT" w:hAnsi="Futura Lt BT"/>
        <w:sz w:val="24"/>
        <w:szCs w:val="24"/>
      </w:rPr>
    </w:pPr>
    <w:r w:rsidRPr="00BE4CFF">
      <w:rPr>
        <w:rFonts w:ascii="Futura Lt BT" w:hAnsi="Futura Lt BT"/>
        <w:sz w:val="24"/>
        <w:szCs w:val="24"/>
      </w:rPr>
      <w:t xml:space="preserve"> LISTE DE VÉRIFICATION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C78E6"/>
    <w:multiLevelType w:val="hybridMultilevel"/>
    <w:tmpl w:val="7AA8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8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FF"/>
    <w:rsid w:val="000075A1"/>
    <w:rsid w:val="000A5DBD"/>
    <w:rsid w:val="000B69A2"/>
    <w:rsid w:val="00152A54"/>
    <w:rsid w:val="002B2CE0"/>
    <w:rsid w:val="002E46A4"/>
    <w:rsid w:val="003024CF"/>
    <w:rsid w:val="004429B5"/>
    <w:rsid w:val="00482256"/>
    <w:rsid w:val="004A0A40"/>
    <w:rsid w:val="00514780"/>
    <w:rsid w:val="00532415"/>
    <w:rsid w:val="00566F2C"/>
    <w:rsid w:val="005B4895"/>
    <w:rsid w:val="005C3774"/>
    <w:rsid w:val="005E0314"/>
    <w:rsid w:val="005E28FF"/>
    <w:rsid w:val="0062540E"/>
    <w:rsid w:val="006F28DD"/>
    <w:rsid w:val="00715CD9"/>
    <w:rsid w:val="00955482"/>
    <w:rsid w:val="00972218"/>
    <w:rsid w:val="00984233"/>
    <w:rsid w:val="0099304C"/>
    <w:rsid w:val="00A706E4"/>
    <w:rsid w:val="00B16B01"/>
    <w:rsid w:val="00B35061"/>
    <w:rsid w:val="00BE3EDA"/>
    <w:rsid w:val="00BE4CFF"/>
    <w:rsid w:val="00BF2E56"/>
    <w:rsid w:val="00C3387E"/>
    <w:rsid w:val="00CB4E8A"/>
    <w:rsid w:val="00CD4BDB"/>
    <w:rsid w:val="00DA771E"/>
    <w:rsid w:val="00DC52EA"/>
    <w:rsid w:val="00DD12E7"/>
    <w:rsid w:val="00E17949"/>
    <w:rsid w:val="00E663F0"/>
    <w:rsid w:val="00E92669"/>
    <w:rsid w:val="00F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80000"/>
    </o:shapedefaults>
    <o:shapelayout v:ext="edit">
      <o:idmap v:ext="edit" data="1"/>
    </o:shapelayout>
  </w:shapeDefaults>
  <w:decimalSymbol w:val=","/>
  <w:listSeparator w:val=";"/>
  <w14:docId w14:val="64D0F6CB"/>
  <w15:chartTrackingRefBased/>
  <w15:docId w15:val="{5DD3F7A4-4A22-401F-AE3E-EB4DED3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4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CFF"/>
  </w:style>
  <w:style w:type="paragraph" w:styleId="Pieddepage">
    <w:name w:val="footer"/>
    <w:basedOn w:val="Normal"/>
    <w:link w:val="PieddepageCar"/>
    <w:uiPriority w:val="99"/>
    <w:unhideWhenUsed/>
    <w:rsid w:val="00BE4C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CFF"/>
  </w:style>
  <w:style w:type="table" w:styleId="Grilledutableau">
    <w:name w:val="Table Grid"/>
    <w:basedOn w:val="TableauNormal"/>
    <w:uiPriority w:val="39"/>
    <w:rsid w:val="00DC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4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47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A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2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1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quebec.gouv.qc.ca/fr/ShowDoc/cs/v-1.2" TargetMode="External"/><Relationship Id="rId13" Type="http://schemas.openxmlformats.org/officeDocument/2006/relationships/hyperlink" Target="http://legisquebec.gouv.qc.ca/fr/ShowDoc/cs/v-1.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isquebec.gouv.qc.ca/fr/ShowDoc/cs/v-1.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aq.gouv.qc.ca/securite-routiere/moyens-deplacement/vehicule-tout-terrain/ce-que-dit-la-l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quebec.gouv.qc.ca/fr/ShowDoc/cs/v-1.2" TargetMode="External"/><Relationship Id="rId10" Type="http://schemas.openxmlformats.org/officeDocument/2006/relationships/hyperlink" Target="http://legisquebec.gouv.qc.ca/fr/ShowDoc/cs/v-1.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aq.gouv.qc.ca/securite-routiere/moyens-deplacement/vehicule-tout-terrain/ce-que-dit-la-loi/" TargetMode="External"/><Relationship Id="rId14" Type="http://schemas.openxmlformats.org/officeDocument/2006/relationships/hyperlink" Target="http://legisquebec.gouv.qc.ca/fr/ShowDoc/cs/v-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AA75-93E1-4104-9353-8C29F35A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Sauriol, Isabelle</dc:creator>
  <cp:keywords/>
  <dc:description/>
  <cp:lastModifiedBy>Sauriol, Isabelle</cp:lastModifiedBy>
  <cp:revision>30</cp:revision>
  <dcterms:created xsi:type="dcterms:W3CDTF">2021-07-27T19:24:00Z</dcterms:created>
  <dcterms:modified xsi:type="dcterms:W3CDTF">2021-07-28T12:59:00Z</dcterms:modified>
</cp:coreProperties>
</file>